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R4-2009718</w:t>
        </w:r>
      </w:fldSimple>
    </w:p>
    <w:p w:rsidR="001E41F3" w:rsidRDefault="00AB4CE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40B95">
        <w:fldChar w:fldCharType="begin"/>
      </w:r>
      <w:r w:rsidR="00040B95">
        <w:instrText xml:space="preserve"> DOCPROPERTY  Country  \* MERGEFORMAT </w:instrText>
      </w:r>
      <w:r w:rsidR="00040B95">
        <w:fldChar w:fldCharType="end"/>
      </w:r>
      <w:r w:rsidR="001E41F3">
        <w:rPr>
          <w:b/>
          <w:noProof/>
          <w:sz w:val="24"/>
        </w:rPr>
        <w:t xml:space="preserve">, </w:t>
      </w:r>
      <w:fldSimple w:instr=" DOCPROPERTY  StartDate  \* MERGEFORMAT ">
        <w:r w:rsidR="003609EF" w:rsidRPr="00BA51D9">
          <w:rPr>
            <w:b/>
            <w:noProof/>
            <w:sz w:val="24"/>
          </w:rPr>
          <w:t>17th Aug 2020</w:t>
        </w:r>
      </w:fldSimple>
      <w:r w:rsidR="00547111">
        <w:rPr>
          <w:b/>
          <w:noProof/>
          <w:sz w:val="24"/>
        </w:rPr>
        <w:t xml:space="preserve"> - </w:t>
      </w:r>
      <w:fldSimple w:instr=" DOCPROPERTY  EndDate  \* MERGEFORMAT ">
        <w:r w:rsidR="003609EF"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B4CE3"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4CE3" w:rsidP="00547111">
            <w:pPr>
              <w:pStyle w:val="CRCoverPage"/>
              <w:spacing w:after="0"/>
              <w:rPr>
                <w:noProof/>
              </w:rPr>
            </w:pPr>
            <w:fldSimple w:instr=" DOCPROPERTY  Cr#  \* MERGEFORMAT ">
              <w:r w:rsidR="00E13F3D" w:rsidRPr="00410371">
                <w:rPr>
                  <w:b/>
                  <w:noProof/>
                  <w:sz w:val="28"/>
                </w:rPr>
                <w:t>0419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B4CE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B4CE3">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1B1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4CE3">
            <w:pPr>
              <w:pStyle w:val="CRCoverPage"/>
              <w:spacing w:after="0"/>
              <w:ind w:left="100"/>
              <w:rPr>
                <w:noProof/>
              </w:rPr>
            </w:pPr>
            <w:fldSimple w:instr=" DOCPROPERTY  CrTitle  \* MERGEFORMAT ">
              <w:r w:rsidR="002640DD">
                <w:t>Introduction of UE PC2 for NR band n40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B4CE3">
            <w:pPr>
              <w:pStyle w:val="CRCoverPage"/>
              <w:spacing w:after="0"/>
              <w:ind w:left="100"/>
              <w:rPr>
                <w:noProof/>
              </w:rPr>
            </w:pPr>
            <w:fldSimple w:instr=" DOCPROPERTY  SourceIfWg  \* MERGEFORMAT ">
              <w:r w:rsidR="00E13F3D">
                <w:rPr>
                  <w:noProof/>
                </w:rPr>
                <w:t>Reliance Jio</w:t>
              </w:r>
            </w:fldSimple>
            <w:r w:rsidR="004F4F9C">
              <w:rPr>
                <w:noProof/>
              </w:rPr>
              <w:t xml:space="preserve">, </w:t>
            </w:r>
            <w:r w:rsidR="00683727">
              <w:t>CEWiT</w:t>
            </w:r>
            <w:r w:rsidR="00683727">
              <w:t>,</w:t>
            </w:r>
            <w:r w:rsidR="00683727">
              <w:rPr>
                <w:noProof/>
              </w:rPr>
              <w:t xml:space="preserve"> </w:t>
            </w:r>
            <w:r w:rsidR="004F4F9C">
              <w:rPr>
                <w:noProof/>
              </w:rPr>
              <w:t>Huawei</w:t>
            </w:r>
            <w:r w:rsidR="00683727">
              <w:rPr>
                <w:noProof/>
              </w:rPr>
              <w:t xml:space="preserve">, </w:t>
            </w:r>
            <w:r w:rsidR="00683727" w:rsidRPr="00683727">
              <w:rPr>
                <w:noProof/>
              </w:rPr>
              <w:t>Indian Institute of Technology Hyderabad</w:t>
            </w:r>
            <w:r w:rsidR="00683727">
              <w:rPr>
                <w:noProof/>
              </w:rPr>
              <w:t xml:space="preserve">, </w:t>
            </w:r>
            <w:r w:rsidR="00683727" w:rsidRPr="00683727">
              <w:rPr>
                <w:noProof/>
              </w:rPr>
              <w:t xml:space="preserve">Indian Institute of Technology </w:t>
            </w:r>
            <w:r w:rsidR="00683727">
              <w:rPr>
                <w:noProof/>
              </w:rPr>
              <w:t xml:space="preserve">Madras, </w:t>
            </w:r>
            <w:r w:rsidR="00683727">
              <w:rPr>
                <w:noProof/>
              </w:rPr>
              <w:t>InterDigital</w:t>
            </w:r>
            <w:r w:rsidR="00683727">
              <w:t xml:space="preserve">, </w:t>
            </w:r>
            <w:r w:rsidR="00683727">
              <w:t xml:space="preserve">Radisys Inc., </w:t>
            </w:r>
            <w:r w:rsidR="00683727" w:rsidRPr="00035943">
              <w:t>Saankhya Labs Private Limited</w:t>
            </w:r>
            <w:r w:rsidR="00683727">
              <w:t xml:space="preserve">, </w:t>
            </w:r>
            <w:r w:rsidR="00683727" w:rsidRPr="00D84813">
              <w:t>Tejas Networks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01B10" w:rsidP="00547111">
            <w:pPr>
              <w:pStyle w:val="CRCoverPage"/>
              <w:spacing w:after="0"/>
              <w:ind w:left="100"/>
              <w:rPr>
                <w:noProof/>
              </w:rPr>
            </w:pPr>
            <w:r>
              <w:t>R4</w:t>
            </w:r>
            <w:r w:rsidR="00040B95">
              <w:fldChar w:fldCharType="begin"/>
            </w:r>
            <w:r w:rsidR="00040B95">
              <w:instrText xml:space="preserve"> DOCPROPERTY  SourceIfTsg  \* MERGEFORMAT </w:instrText>
            </w:r>
            <w:r w:rsidR="00040B9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B4CE3">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B4CE3">
            <w:pPr>
              <w:pStyle w:val="CRCoverPage"/>
              <w:spacing w:after="0"/>
              <w:ind w:left="100"/>
              <w:rPr>
                <w:noProof/>
              </w:rPr>
            </w:pPr>
            <w:fldSimple w:instr=" DOCPROPERTY  ResDate  \* MERGEFORMAT ">
              <w:r w:rsidR="00D24991">
                <w:rPr>
                  <w:noProof/>
                </w:rPr>
                <w:t>2020-08-06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B4CE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B4CE3">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01B10" w:rsidTr="00547111">
        <w:tc>
          <w:tcPr>
            <w:tcW w:w="2694" w:type="dxa"/>
            <w:gridSpan w:val="2"/>
            <w:tcBorders>
              <w:top w:val="single" w:sz="4" w:space="0" w:color="auto"/>
              <w:left w:val="single" w:sz="4" w:space="0" w:color="auto"/>
            </w:tcBorders>
          </w:tcPr>
          <w:p w:rsidR="00D01B10" w:rsidRDefault="00D01B10" w:rsidP="00D01B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01B10" w:rsidRDefault="00D01B10" w:rsidP="00D01B10">
            <w:pPr>
              <w:pStyle w:val="CRCoverPage"/>
              <w:spacing w:after="0"/>
              <w:rPr>
                <w:noProof/>
              </w:rPr>
            </w:pPr>
            <w:r>
              <w:rPr>
                <w:noProof/>
              </w:rPr>
              <w:t>To enable Power class 2 UE transmission in n40 band</w:t>
            </w:r>
          </w:p>
        </w:tc>
      </w:tr>
      <w:tr w:rsidR="00D01B10" w:rsidTr="00547111">
        <w:tc>
          <w:tcPr>
            <w:tcW w:w="2694" w:type="dxa"/>
            <w:gridSpan w:val="2"/>
            <w:tcBorders>
              <w:left w:val="single" w:sz="4" w:space="0" w:color="auto"/>
            </w:tcBorders>
          </w:tcPr>
          <w:p w:rsidR="00D01B10" w:rsidRDefault="00D01B10" w:rsidP="00D01B10">
            <w:pPr>
              <w:pStyle w:val="CRCoverPage"/>
              <w:spacing w:after="0"/>
              <w:rPr>
                <w:b/>
                <w:i/>
                <w:noProof/>
                <w:sz w:val="8"/>
                <w:szCs w:val="8"/>
              </w:rPr>
            </w:pPr>
          </w:p>
        </w:tc>
        <w:tc>
          <w:tcPr>
            <w:tcW w:w="6946" w:type="dxa"/>
            <w:gridSpan w:val="9"/>
            <w:tcBorders>
              <w:right w:val="single" w:sz="4" w:space="0" w:color="auto"/>
            </w:tcBorders>
          </w:tcPr>
          <w:p w:rsidR="00D01B10" w:rsidRDefault="00D01B10" w:rsidP="00D01B10">
            <w:pPr>
              <w:pStyle w:val="CRCoverPage"/>
              <w:spacing w:after="0"/>
              <w:rPr>
                <w:noProof/>
                <w:sz w:val="8"/>
                <w:szCs w:val="8"/>
              </w:rPr>
            </w:pPr>
          </w:p>
        </w:tc>
      </w:tr>
      <w:tr w:rsidR="00D01B10" w:rsidTr="00547111">
        <w:tc>
          <w:tcPr>
            <w:tcW w:w="2694" w:type="dxa"/>
            <w:gridSpan w:val="2"/>
            <w:tcBorders>
              <w:left w:val="single" w:sz="4" w:space="0" w:color="auto"/>
            </w:tcBorders>
          </w:tcPr>
          <w:p w:rsidR="00D01B10" w:rsidRDefault="00D01B10" w:rsidP="00D01B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01B10" w:rsidRDefault="00D01B10" w:rsidP="00D01B10">
            <w:pPr>
              <w:pStyle w:val="CRCoverPage"/>
              <w:spacing w:after="0"/>
              <w:rPr>
                <w:noProof/>
              </w:rPr>
            </w:pPr>
            <w:r>
              <w:rPr>
                <w:noProof/>
              </w:rPr>
              <w:t>This change request introduces UE power class 2 support in n40 band</w:t>
            </w:r>
            <w:r w:rsidR="00626563">
              <w:rPr>
                <w:noProof/>
              </w:rPr>
              <w:t>.</w:t>
            </w:r>
          </w:p>
          <w:p w:rsidR="00626563" w:rsidRDefault="00683727" w:rsidP="00D01B10">
            <w:pPr>
              <w:pStyle w:val="CRCoverPage"/>
              <w:spacing w:after="0"/>
              <w:rPr>
                <w:noProof/>
              </w:rPr>
            </w:pPr>
            <w:r>
              <w:rPr>
                <w:noProof/>
              </w:rPr>
              <w:t xml:space="preserve">There is no A-MPR requirement for n40 band. </w:t>
            </w:r>
            <w:bookmarkStart w:id="2" w:name="_GoBack"/>
            <w:bookmarkEnd w:id="2"/>
            <w:r w:rsidR="00626563">
              <w:rPr>
                <w:noProof/>
              </w:rPr>
              <w:t xml:space="preserve">Also, </w:t>
            </w:r>
            <w:r w:rsidR="00626563">
              <w:t>LTE band 40 has PC2 UE option specified. Hence introduction of PC2 UE in n40 band is straightforward.</w:t>
            </w:r>
            <w:r w:rsidR="00626563">
              <w:rPr>
                <w:noProof/>
              </w:rPr>
              <w:t xml:space="preserve"> </w:t>
            </w:r>
          </w:p>
        </w:tc>
      </w:tr>
      <w:tr w:rsidR="00D01B10" w:rsidTr="00547111">
        <w:tc>
          <w:tcPr>
            <w:tcW w:w="2694" w:type="dxa"/>
            <w:gridSpan w:val="2"/>
            <w:tcBorders>
              <w:left w:val="single" w:sz="4" w:space="0" w:color="auto"/>
            </w:tcBorders>
          </w:tcPr>
          <w:p w:rsidR="00D01B10" w:rsidRDefault="00D01B10" w:rsidP="00D01B10">
            <w:pPr>
              <w:pStyle w:val="CRCoverPage"/>
              <w:spacing w:after="0"/>
              <w:rPr>
                <w:b/>
                <w:i/>
                <w:noProof/>
                <w:sz w:val="8"/>
                <w:szCs w:val="8"/>
              </w:rPr>
            </w:pPr>
          </w:p>
        </w:tc>
        <w:tc>
          <w:tcPr>
            <w:tcW w:w="6946" w:type="dxa"/>
            <w:gridSpan w:val="9"/>
            <w:tcBorders>
              <w:right w:val="single" w:sz="4" w:space="0" w:color="auto"/>
            </w:tcBorders>
          </w:tcPr>
          <w:p w:rsidR="00D01B10" w:rsidRDefault="00D01B10" w:rsidP="00D01B10">
            <w:pPr>
              <w:pStyle w:val="CRCoverPage"/>
              <w:spacing w:after="0"/>
              <w:rPr>
                <w:noProof/>
                <w:sz w:val="8"/>
                <w:szCs w:val="8"/>
              </w:rPr>
            </w:pPr>
          </w:p>
        </w:tc>
      </w:tr>
      <w:tr w:rsidR="00D01B10" w:rsidTr="00547111">
        <w:tc>
          <w:tcPr>
            <w:tcW w:w="2694" w:type="dxa"/>
            <w:gridSpan w:val="2"/>
            <w:tcBorders>
              <w:left w:val="single" w:sz="4" w:space="0" w:color="auto"/>
              <w:bottom w:val="single" w:sz="4" w:space="0" w:color="auto"/>
            </w:tcBorders>
          </w:tcPr>
          <w:p w:rsidR="00D01B10" w:rsidRDefault="00D01B10" w:rsidP="00D01B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01B10" w:rsidRDefault="00D01B10" w:rsidP="00D01B10">
            <w:pPr>
              <w:pStyle w:val="CRCoverPage"/>
              <w:spacing w:after="0"/>
              <w:rPr>
                <w:noProof/>
              </w:rPr>
            </w:pPr>
            <w:r>
              <w:rPr>
                <w:noProof/>
              </w:rPr>
              <w:t>No PC2 support for band n40 NR UEs</w:t>
            </w:r>
          </w:p>
        </w:tc>
      </w:tr>
      <w:tr w:rsidR="00D01B10" w:rsidTr="00547111">
        <w:tc>
          <w:tcPr>
            <w:tcW w:w="2694" w:type="dxa"/>
            <w:gridSpan w:val="2"/>
          </w:tcPr>
          <w:p w:rsidR="00D01B10" w:rsidRDefault="00D01B10" w:rsidP="00D01B10">
            <w:pPr>
              <w:pStyle w:val="CRCoverPage"/>
              <w:spacing w:after="0"/>
              <w:rPr>
                <w:b/>
                <w:i/>
                <w:noProof/>
                <w:sz w:val="8"/>
                <w:szCs w:val="8"/>
              </w:rPr>
            </w:pPr>
          </w:p>
        </w:tc>
        <w:tc>
          <w:tcPr>
            <w:tcW w:w="6946" w:type="dxa"/>
            <w:gridSpan w:val="9"/>
          </w:tcPr>
          <w:p w:rsidR="00D01B10" w:rsidRDefault="00D01B10" w:rsidP="00D01B10">
            <w:pPr>
              <w:pStyle w:val="CRCoverPage"/>
              <w:spacing w:after="0"/>
              <w:rPr>
                <w:noProof/>
                <w:sz w:val="8"/>
                <w:szCs w:val="8"/>
              </w:rPr>
            </w:pPr>
          </w:p>
        </w:tc>
      </w:tr>
      <w:tr w:rsidR="00D01B10" w:rsidTr="00547111">
        <w:tc>
          <w:tcPr>
            <w:tcW w:w="2694" w:type="dxa"/>
            <w:gridSpan w:val="2"/>
            <w:tcBorders>
              <w:top w:val="single" w:sz="4" w:space="0" w:color="auto"/>
              <w:left w:val="single" w:sz="4" w:space="0" w:color="auto"/>
            </w:tcBorders>
          </w:tcPr>
          <w:p w:rsidR="00D01B10" w:rsidRDefault="00D01B10" w:rsidP="00D01B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01B10" w:rsidRDefault="00D01B10" w:rsidP="00D01B10">
            <w:pPr>
              <w:pStyle w:val="CRCoverPage"/>
              <w:spacing w:after="0"/>
              <w:ind w:left="100"/>
              <w:rPr>
                <w:noProof/>
              </w:rPr>
            </w:pPr>
            <w:r>
              <w:rPr>
                <w:noProof/>
              </w:rPr>
              <w:t>6.2.1</w:t>
            </w:r>
          </w:p>
        </w:tc>
      </w:tr>
      <w:tr w:rsidR="00D01B10" w:rsidTr="00547111">
        <w:tc>
          <w:tcPr>
            <w:tcW w:w="2694" w:type="dxa"/>
            <w:gridSpan w:val="2"/>
            <w:tcBorders>
              <w:left w:val="single" w:sz="4" w:space="0" w:color="auto"/>
            </w:tcBorders>
          </w:tcPr>
          <w:p w:rsidR="00D01B10" w:rsidRDefault="00D01B10" w:rsidP="00D01B10">
            <w:pPr>
              <w:pStyle w:val="CRCoverPage"/>
              <w:spacing w:after="0"/>
              <w:rPr>
                <w:b/>
                <w:i/>
                <w:noProof/>
                <w:sz w:val="8"/>
                <w:szCs w:val="8"/>
              </w:rPr>
            </w:pPr>
          </w:p>
        </w:tc>
        <w:tc>
          <w:tcPr>
            <w:tcW w:w="6946" w:type="dxa"/>
            <w:gridSpan w:val="9"/>
            <w:tcBorders>
              <w:right w:val="single" w:sz="4" w:space="0" w:color="auto"/>
            </w:tcBorders>
          </w:tcPr>
          <w:p w:rsidR="00D01B10" w:rsidRDefault="00D01B10" w:rsidP="00D01B10">
            <w:pPr>
              <w:pStyle w:val="CRCoverPage"/>
              <w:spacing w:after="0"/>
              <w:rPr>
                <w:noProof/>
                <w:sz w:val="8"/>
                <w:szCs w:val="8"/>
              </w:rPr>
            </w:pPr>
          </w:p>
        </w:tc>
      </w:tr>
      <w:tr w:rsidR="00D01B10" w:rsidTr="00547111">
        <w:tc>
          <w:tcPr>
            <w:tcW w:w="2694" w:type="dxa"/>
            <w:gridSpan w:val="2"/>
            <w:tcBorders>
              <w:left w:val="single" w:sz="4" w:space="0" w:color="auto"/>
            </w:tcBorders>
          </w:tcPr>
          <w:p w:rsidR="00D01B10" w:rsidRDefault="00D01B10" w:rsidP="00D01B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01B10" w:rsidRDefault="00D01B10" w:rsidP="00D01B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1B10" w:rsidRDefault="00D01B10" w:rsidP="00D01B10">
            <w:pPr>
              <w:pStyle w:val="CRCoverPage"/>
              <w:spacing w:after="0"/>
              <w:jc w:val="center"/>
              <w:rPr>
                <w:b/>
                <w:caps/>
                <w:noProof/>
              </w:rPr>
            </w:pPr>
            <w:r>
              <w:rPr>
                <w:b/>
                <w:caps/>
                <w:noProof/>
              </w:rPr>
              <w:t>N</w:t>
            </w:r>
          </w:p>
        </w:tc>
        <w:tc>
          <w:tcPr>
            <w:tcW w:w="2977" w:type="dxa"/>
            <w:gridSpan w:val="4"/>
          </w:tcPr>
          <w:p w:rsidR="00D01B10" w:rsidRDefault="00D01B10" w:rsidP="00D01B1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01B10" w:rsidRDefault="00D01B10" w:rsidP="00D01B10">
            <w:pPr>
              <w:pStyle w:val="CRCoverPage"/>
              <w:spacing w:after="0"/>
              <w:ind w:left="99"/>
              <w:rPr>
                <w:noProof/>
              </w:rPr>
            </w:pPr>
          </w:p>
        </w:tc>
      </w:tr>
      <w:tr w:rsidR="00D01B10" w:rsidTr="00547111">
        <w:tc>
          <w:tcPr>
            <w:tcW w:w="2694" w:type="dxa"/>
            <w:gridSpan w:val="2"/>
            <w:tcBorders>
              <w:left w:val="single" w:sz="4" w:space="0" w:color="auto"/>
            </w:tcBorders>
          </w:tcPr>
          <w:p w:rsidR="00D01B10" w:rsidRDefault="00D01B10" w:rsidP="00D01B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01B10" w:rsidRDefault="00D01B10" w:rsidP="00D01B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B10" w:rsidRDefault="00D01B10" w:rsidP="00D01B10">
            <w:pPr>
              <w:pStyle w:val="CRCoverPage"/>
              <w:spacing w:after="0"/>
              <w:jc w:val="center"/>
              <w:rPr>
                <w:b/>
                <w:caps/>
                <w:noProof/>
              </w:rPr>
            </w:pPr>
          </w:p>
        </w:tc>
        <w:tc>
          <w:tcPr>
            <w:tcW w:w="2977" w:type="dxa"/>
            <w:gridSpan w:val="4"/>
          </w:tcPr>
          <w:p w:rsidR="00D01B10" w:rsidRDefault="00D01B10" w:rsidP="00D01B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01B10" w:rsidRDefault="00D01B10" w:rsidP="00D01B10">
            <w:pPr>
              <w:pStyle w:val="CRCoverPage"/>
              <w:spacing w:after="0"/>
              <w:ind w:left="99"/>
              <w:rPr>
                <w:noProof/>
              </w:rPr>
            </w:pPr>
            <w:r>
              <w:rPr>
                <w:noProof/>
              </w:rPr>
              <w:t xml:space="preserve">TS/TR ... CR ... </w:t>
            </w:r>
          </w:p>
        </w:tc>
      </w:tr>
      <w:tr w:rsidR="00D01B10" w:rsidTr="00547111">
        <w:tc>
          <w:tcPr>
            <w:tcW w:w="2694" w:type="dxa"/>
            <w:gridSpan w:val="2"/>
            <w:tcBorders>
              <w:left w:val="single" w:sz="4" w:space="0" w:color="auto"/>
            </w:tcBorders>
          </w:tcPr>
          <w:p w:rsidR="00D01B10" w:rsidRDefault="00D01B10" w:rsidP="00D01B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01B10" w:rsidRDefault="00D01B10" w:rsidP="00D01B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B10" w:rsidRDefault="00D01B10" w:rsidP="00D01B10">
            <w:pPr>
              <w:pStyle w:val="CRCoverPage"/>
              <w:spacing w:after="0"/>
              <w:jc w:val="center"/>
              <w:rPr>
                <w:b/>
                <w:caps/>
                <w:noProof/>
              </w:rPr>
            </w:pPr>
          </w:p>
        </w:tc>
        <w:tc>
          <w:tcPr>
            <w:tcW w:w="2977" w:type="dxa"/>
            <w:gridSpan w:val="4"/>
          </w:tcPr>
          <w:p w:rsidR="00D01B10" w:rsidRDefault="00D01B10" w:rsidP="00D01B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01B10" w:rsidRDefault="00D01B10" w:rsidP="00D01B10">
            <w:pPr>
              <w:pStyle w:val="CRCoverPage"/>
              <w:spacing w:after="0"/>
              <w:ind w:left="99"/>
              <w:rPr>
                <w:noProof/>
              </w:rPr>
            </w:pPr>
            <w:r>
              <w:rPr>
                <w:noProof/>
              </w:rPr>
              <w:t xml:space="preserve">TS/TR ... CR ... </w:t>
            </w:r>
          </w:p>
        </w:tc>
      </w:tr>
      <w:tr w:rsidR="00D01B10" w:rsidTr="00547111">
        <w:tc>
          <w:tcPr>
            <w:tcW w:w="2694" w:type="dxa"/>
            <w:gridSpan w:val="2"/>
            <w:tcBorders>
              <w:left w:val="single" w:sz="4" w:space="0" w:color="auto"/>
            </w:tcBorders>
          </w:tcPr>
          <w:p w:rsidR="00D01B10" w:rsidRDefault="00D01B10" w:rsidP="00D01B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01B10" w:rsidRDefault="00D01B10" w:rsidP="00D01B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B10" w:rsidRDefault="00D01B10" w:rsidP="00D01B10">
            <w:pPr>
              <w:pStyle w:val="CRCoverPage"/>
              <w:spacing w:after="0"/>
              <w:jc w:val="center"/>
              <w:rPr>
                <w:b/>
                <w:caps/>
                <w:noProof/>
              </w:rPr>
            </w:pPr>
          </w:p>
        </w:tc>
        <w:tc>
          <w:tcPr>
            <w:tcW w:w="2977" w:type="dxa"/>
            <w:gridSpan w:val="4"/>
          </w:tcPr>
          <w:p w:rsidR="00D01B10" w:rsidRDefault="00D01B10" w:rsidP="00D01B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01B10" w:rsidRDefault="00D01B10" w:rsidP="00D01B10">
            <w:pPr>
              <w:pStyle w:val="CRCoverPage"/>
              <w:spacing w:after="0"/>
              <w:ind w:left="99"/>
              <w:rPr>
                <w:noProof/>
              </w:rPr>
            </w:pPr>
            <w:r>
              <w:rPr>
                <w:noProof/>
              </w:rPr>
              <w:t xml:space="preserve">TS/TR ... CR ... </w:t>
            </w:r>
          </w:p>
        </w:tc>
      </w:tr>
      <w:tr w:rsidR="00D01B10" w:rsidTr="008863B9">
        <w:tc>
          <w:tcPr>
            <w:tcW w:w="2694" w:type="dxa"/>
            <w:gridSpan w:val="2"/>
            <w:tcBorders>
              <w:left w:val="single" w:sz="4" w:space="0" w:color="auto"/>
            </w:tcBorders>
          </w:tcPr>
          <w:p w:rsidR="00D01B10" w:rsidRDefault="00D01B10" w:rsidP="00D01B10">
            <w:pPr>
              <w:pStyle w:val="CRCoverPage"/>
              <w:spacing w:after="0"/>
              <w:rPr>
                <w:b/>
                <w:i/>
                <w:noProof/>
              </w:rPr>
            </w:pPr>
          </w:p>
        </w:tc>
        <w:tc>
          <w:tcPr>
            <w:tcW w:w="6946" w:type="dxa"/>
            <w:gridSpan w:val="9"/>
            <w:tcBorders>
              <w:right w:val="single" w:sz="4" w:space="0" w:color="auto"/>
            </w:tcBorders>
          </w:tcPr>
          <w:p w:rsidR="00D01B10" w:rsidRDefault="00D01B10" w:rsidP="00D01B10">
            <w:pPr>
              <w:pStyle w:val="CRCoverPage"/>
              <w:spacing w:after="0"/>
              <w:rPr>
                <w:noProof/>
              </w:rPr>
            </w:pPr>
          </w:p>
        </w:tc>
      </w:tr>
      <w:tr w:rsidR="00D01B10" w:rsidTr="008863B9">
        <w:tc>
          <w:tcPr>
            <w:tcW w:w="2694" w:type="dxa"/>
            <w:gridSpan w:val="2"/>
            <w:tcBorders>
              <w:left w:val="single" w:sz="4" w:space="0" w:color="auto"/>
              <w:bottom w:val="single" w:sz="4" w:space="0" w:color="auto"/>
            </w:tcBorders>
          </w:tcPr>
          <w:p w:rsidR="00D01B10" w:rsidRDefault="00D01B10" w:rsidP="00D01B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01B10" w:rsidRDefault="00D01B10" w:rsidP="00D01B10">
            <w:pPr>
              <w:pStyle w:val="CRCoverPage"/>
              <w:spacing w:after="0"/>
              <w:ind w:left="100"/>
              <w:rPr>
                <w:noProof/>
              </w:rPr>
            </w:pPr>
          </w:p>
        </w:tc>
      </w:tr>
      <w:tr w:rsidR="00D01B10" w:rsidRPr="008863B9" w:rsidTr="008863B9">
        <w:tc>
          <w:tcPr>
            <w:tcW w:w="2694" w:type="dxa"/>
            <w:gridSpan w:val="2"/>
            <w:tcBorders>
              <w:top w:val="single" w:sz="4" w:space="0" w:color="auto"/>
              <w:bottom w:val="single" w:sz="4" w:space="0" w:color="auto"/>
            </w:tcBorders>
          </w:tcPr>
          <w:p w:rsidR="00D01B10" w:rsidRPr="008863B9" w:rsidRDefault="00D01B10" w:rsidP="00D01B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01B10" w:rsidRPr="008863B9" w:rsidRDefault="00D01B10" w:rsidP="00D01B10">
            <w:pPr>
              <w:pStyle w:val="CRCoverPage"/>
              <w:spacing w:after="0"/>
              <w:ind w:left="100"/>
              <w:rPr>
                <w:noProof/>
                <w:sz w:val="8"/>
                <w:szCs w:val="8"/>
              </w:rPr>
            </w:pPr>
          </w:p>
        </w:tc>
      </w:tr>
      <w:tr w:rsidR="00D01B10" w:rsidTr="008863B9">
        <w:tc>
          <w:tcPr>
            <w:tcW w:w="2694" w:type="dxa"/>
            <w:gridSpan w:val="2"/>
            <w:tcBorders>
              <w:top w:val="single" w:sz="4" w:space="0" w:color="auto"/>
              <w:left w:val="single" w:sz="4" w:space="0" w:color="auto"/>
              <w:bottom w:val="single" w:sz="4" w:space="0" w:color="auto"/>
            </w:tcBorders>
          </w:tcPr>
          <w:p w:rsidR="00D01B10" w:rsidRDefault="00D01B10" w:rsidP="00D01B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01B10" w:rsidRDefault="00D01B10" w:rsidP="00D01B1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01B10" w:rsidRDefault="00D01B10" w:rsidP="00D01B10">
      <w:pPr>
        <w:rPr>
          <w:noProof/>
          <w:lang w:eastAsia="zh-CN"/>
        </w:rPr>
      </w:pPr>
      <w:r>
        <w:rPr>
          <w:rFonts w:hint="eastAsia"/>
          <w:noProof/>
          <w:lang w:eastAsia="zh-CN"/>
        </w:rPr>
        <w:lastRenderedPageBreak/>
        <w:t>----------------------------Start of change----------------------</w:t>
      </w:r>
    </w:p>
    <w:p w:rsidR="00D01B10" w:rsidRDefault="00D01B10" w:rsidP="00D01B10">
      <w:pPr>
        <w:rPr>
          <w:noProof/>
          <w:lang w:eastAsia="zh-CN"/>
        </w:rPr>
      </w:pPr>
    </w:p>
    <w:p w:rsidR="00D01B10" w:rsidRDefault="00D01B10" w:rsidP="00D01B10">
      <w:pPr>
        <w:pStyle w:val="Heading1"/>
        <w:rPr>
          <w:rFonts w:eastAsia="MS Mincho"/>
        </w:rPr>
      </w:pPr>
      <w:bookmarkStart w:id="3" w:name="_Toc45888664"/>
      <w:bookmarkStart w:id="4" w:name="_Toc45888065"/>
      <w:bookmarkStart w:id="5" w:name="_Toc37251263"/>
      <w:bookmarkStart w:id="6" w:name="_Toc36107504"/>
      <w:bookmarkStart w:id="7" w:name="_Toc29802762"/>
      <w:bookmarkStart w:id="8" w:name="_Toc29802137"/>
      <w:bookmarkStart w:id="9" w:name="_Toc29801713"/>
      <w:bookmarkStart w:id="10" w:name="_Toc21344229"/>
      <w:r>
        <w:rPr>
          <w:rFonts w:eastAsia="MS Mincho"/>
        </w:rPr>
        <w:t>6</w:t>
      </w:r>
      <w:r>
        <w:rPr>
          <w:rFonts w:eastAsia="MS Mincho"/>
        </w:rPr>
        <w:tab/>
        <w:t>Transmitter characteristics</w:t>
      </w:r>
      <w:bookmarkEnd w:id="3"/>
      <w:bookmarkEnd w:id="4"/>
      <w:bookmarkEnd w:id="5"/>
      <w:bookmarkEnd w:id="6"/>
      <w:bookmarkEnd w:id="7"/>
      <w:bookmarkEnd w:id="8"/>
      <w:bookmarkEnd w:id="9"/>
      <w:bookmarkEnd w:id="10"/>
    </w:p>
    <w:p w:rsidR="00D01B10" w:rsidRDefault="00D01B10" w:rsidP="00D01B10">
      <w:pPr>
        <w:pStyle w:val="Heading2"/>
        <w:ind w:left="0" w:firstLine="0"/>
        <w:rPr>
          <w:rFonts w:eastAsia="MS Mincho"/>
        </w:rPr>
      </w:pPr>
      <w:bookmarkStart w:id="11" w:name="_Toc45888665"/>
      <w:bookmarkStart w:id="12" w:name="_Toc45888066"/>
      <w:bookmarkStart w:id="13" w:name="_Toc37251264"/>
      <w:bookmarkStart w:id="14" w:name="_Toc36107505"/>
      <w:bookmarkStart w:id="15" w:name="_Toc29802763"/>
      <w:bookmarkStart w:id="16" w:name="_Toc29802138"/>
      <w:bookmarkStart w:id="17" w:name="_Toc29801714"/>
      <w:bookmarkStart w:id="18" w:name="_Toc21344230"/>
      <w:r>
        <w:rPr>
          <w:rFonts w:eastAsia="MS Mincho"/>
        </w:rPr>
        <w:t>6.1</w:t>
      </w:r>
      <w:r>
        <w:rPr>
          <w:rFonts w:eastAsia="MS Mincho"/>
        </w:rPr>
        <w:tab/>
        <w:t>General</w:t>
      </w:r>
      <w:bookmarkEnd w:id="11"/>
      <w:bookmarkEnd w:id="12"/>
      <w:bookmarkEnd w:id="13"/>
      <w:bookmarkEnd w:id="14"/>
      <w:bookmarkEnd w:id="15"/>
      <w:bookmarkEnd w:id="16"/>
      <w:bookmarkEnd w:id="17"/>
      <w:bookmarkEnd w:id="18"/>
    </w:p>
    <w:p w:rsidR="00D01B10" w:rsidRDefault="00D01B10" w:rsidP="00D01B10">
      <w:pPr>
        <w:rPr>
          <w:rFonts w:eastAsia="MS Mincho"/>
        </w:rPr>
      </w:pPr>
      <w:r>
        <w:t>Unless otherwise stated, the transmitter characteristics are specified at the antenna connector of the UE with a single or multiple transmit antenna(s). For UE with integral antenna only, a reference antenna with a gain of 0 dBi is assumed.</w:t>
      </w:r>
    </w:p>
    <w:p w:rsidR="00D01B10" w:rsidRDefault="00D01B10" w:rsidP="00D01B10">
      <w:pPr>
        <w:rPr>
          <w:rFonts w:eastAsia="SimSun"/>
          <w:lang w:val="en-US"/>
        </w:rPr>
      </w:pPr>
      <w:r>
        <w:rPr>
          <w:rFonts w:eastAsia="Malgun Gothic"/>
        </w:rPr>
        <w:t xml:space="preserve">Transmitter requirements for UL MIMO operation apply when the UE transmits on 2 ports on the same CDM group. The </w:t>
      </w:r>
      <w:r>
        <w:rPr>
          <w:rFonts w:eastAsia="SimSun"/>
        </w:rPr>
        <w:t>UE may use higher MPR values outside this limitation.</w:t>
      </w:r>
    </w:p>
    <w:p w:rsidR="00D01B10" w:rsidRDefault="00D01B10" w:rsidP="00D01B10">
      <w:pPr>
        <w:rPr>
          <w:rFonts w:eastAsia="MS Mincho"/>
        </w:rPr>
      </w:pPr>
      <w:bookmarkStart w:id="19" w:name="_Toc21344231"/>
      <w:r>
        <w:t>The applicability of transmitter requirements for Band n90 is in accordance with that for Band n41; a UE supporting Band n90 shall meet the minimum requirements for Band n41.</w:t>
      </w:r>
    </w:p>
    <w:p w:rsidR="00D01B10" w:rsidRDefault="00D01B10" w:rsidP="00D01B10">
      <w:pPr>
        <w:pStyle w:val="Heading2"/>
        <w:ind w:left="0" w:firstLine="0"/>
        <w:rPr>
          <w:rFonts w:eastAsia="MS Mincho"/>
        </w:rPr>
      </w:pPr>
      <w:bookmarkStart w:id="20" w:name="_Toc45888666"/>
      <w:bookmarkStart w:id="21" w:name="_Toc45888067"/>
      <w:bookmarkStart w:id="22" w:name="_Toc37251265"/>
      <w:bookmarkStart w:id="23" w:name="_Toc36107506"/>
      <w:bookmarkStart w:id="24" w:name="_Toc29802764"/>
      <w:bookmarkStart w:id="25" w:name="_Toc29802139"/>
      <w:bookmarkStart w:id="26" w:name="_Toc29801715"/>
      <w:r>
        <w:rPr>
          <w:rFonts w:eastAsia="MS Mincho"/>
        </w:rPr>
        <w:t>6.1A</w:t>
      </w:r>
      <w:r>
        <w:rPr>
          <w:rFonts w:eastAsia="MS Mincho"/>
        </w:rPr>
        <w:tab/>
        <w:t>General</w:t>
      </w:r>
      <w:bookmarkEnd w:id="19"/>
      <w:bookmarkEnd w:id="20"/>
      <w:bookmarkEnd w:id="21"/>
      <w:bookmarkEnd w:id="22"/>
      <w:bookmarkEnd w:id="23"/>
      <w:bookmarkEnd w:id="24"/>
      <w:bookmarkEnd w:id="25"/>
      <w:bookmarkEnd w:id="26"/>
    </w:p>
    <w:p w:rsidR="00D01B10" w:rsidRDefault="00D01B10" w:rsidP="00D01B10">
      <w:pPr>
        <w:rPr>
          <w:rFonts w:eastAsia="MS Mincho"/>
        </w:rPr>
      </w:pPr>
      <w:bookmarkStart w:id="27" w:name="_Toc21344232"/>
      <w:r>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D01B10" w:rsidRDefault="00D01B10" w:rsidP="00D01B10">
      <w:pPr>
        <w:pStyle w:val="Heading2"/>
        <w:ind w:left="0" w:firstLine="0"/>
        <w:rPr>
          <w:rFonts w:eastAsia="MS Mincho"/>
        </w:rPr>
      </w:pPr>
      <w:bookmarkStart w:id="28" w:name="_Toc45888667"/>
      <w:bookmarkStart w:id="29" w:name="_Toc45888068"/>
      <w:bookmarkStart w:id="30" w:name="_Toc37251266"/>
      <w:bookmarkStart w:id="31" w:name="_Toc36107507"/>
      <w:bookmarkStart w:id="32" w:name="_Toc29802765"/>
      <w:bookmarkStart w:id="33" w:name="_Toc29802140"/>
      <w:bookmarkStart w:id="34" w:name="_Toc29801716"/>
      <w:r>
        <w:rPr>
          <w:rFonts w:eastAsia="MS Mincho"/>
        </w:rPr>
        <w:t>6.2</w:t>
      </w:r>
      <w:r>
        <w:rPr>
          <w:rFonts w:eastAsia="MS Mincho"/>
        </w:rPr>
        <w:tab/>
        <w:t>Transmitter power</w:t>
      </w:r>
      <w:bookmarkEnd w:id="27"/>
      <w:bookmarkEnd w:id="28"/>
      <w:bookmarkEnd w:id="29"/>
      <w:bookmarkEnd w:id="30"/>
      <w:bookmarkEnd w:id="31"/>
      <w:bookmarkEnd w:id="32"/>
      <w:bookmarkEnd w:id="33"/>
      <w:bookmarkEnd w:id="34"/>
    </w:p>
    <w:p w:rsidR="00D01B10" w:rsidRDefault="00D01B10" w:rsidP="00D01B10">
      <w:pPr>
        <w:pStyle w:val="Heading3"/>
        <w:ind w:left="0" w:firstLine="0"/>
        <w:rPr>
          <w:rFonts w:eastAsia="MS Mincho"/>
          <w:lang w:eastAsia="zh-CN"/>
        </w:rPr>
      </w:pPr>
      <w:bookmarkStart w:id="35" w:name="_Toc45888668"/>
      <w:bookmarkStart w:id="36" w:name="_Toc45888069"/>
      <w:bookmarkStart w:id="37" w:name="_Toc37251267"/>
      <w:bookmarkStart w:id="38" w:name="_Toc36107508"/>
      <w:bookmarkStart w:id="39" w:name="_Toc29802766"/>
      <w:bookmarkStart w:id="40" w:name="_Toc29802141"/>
      <w:bookmarkStart w:id="41" w:name="_Toc29801717"/>
      <w:bookmarkStart w:id="42" w:name="_Toc21344233"/>
      <w:r>
        <w:rPr>
          <w:rFonts w:eastAsia="MS Mincho"/>
        </w:rPr>
        <w:t>6.2.1</w:t>
      </w:r>
      <w:r>
        <w:rPr>
          <w:rFonts w:eastAsia="MS Mincho"/>
        </w:rPr>
        <w:tab/>
      </w:r>
      <w:r>
        <w:rPr>
          <w:rFonts w:eastAsia="MS Mincho"/>
          <w:lang w:eastAsia="zh-CN"/>
        </w:rPr>
        <w:t xml:space="preserve">UE </w:t>
      </w:r>
      <w:r>
        <w:rPr>
          <w:rFonts w:eastAsia="MS Mincho"/>
        </w:rPr>
        <w:t>maximum output power</w:t>
      </w:r>
      <w:bookmarkEnd w:id="35"/>
      <w:bookmarkEnd w:id="36"/>
      <w:bookmarkEnd w:id="37"/>
      <w:bookmarkEnd w:id="38"/>
      <w:bookmarkEnd w:id="39"/>
      <w:bookmarkEnd w:id="40"/>
      <w:bookmarkEnd w:id="41"/>
      <w:bookmarkEnd w:id="42"/>
    </w:p>
    <w:p w:rsidR="00D01B10" w:rsidRDefault="00D01B10" w:rsidP="00D01B10">
      <w:pPr>
        <w:rPr>
          <w:rFonts w:eastAsia="MS Mincho"/>
        </w:rPr>
      </w:pPr>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rsidR="00D01B10" w:rsidRDefault="00D01B10" w:rsidP="00D01B10">
      <w:pPr>
        <w:pStyle w:val="TH"/>
      </w:pPr>
      <w:r>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H"/>
              <w:rPr>
                <w:lang w:eastAsia="en-GB"/>
              </w:rPr>
            </w:pPr>
            <w:r>
              <w:rPr>
                <w:lang w:eastAsia="en-GB"/>
              </w:rPr>
              <w:t>NR</w:t>
            </w:r>
          </w:p>
          <w:p w:rsidR="00D01B10" w:rsidRDefault="00D01B10" w:rsidP="00D17ACE">
            <w:pPr>
              <w:pStyle w:val="TAH"/>
              <w:rPr>
                <w:lang w:eastAsia="en-GB"/>
              </w:rPr>
            </w:pPr>
            <w:r>
              <w:rPr>
                <w:lang w:eastAsia="en-GB"/>
              </w:rPr>
              <w:t>band</w:t>
            </w:r>
          </w:p>
        </w:tc>
        <w:tc>
          <w:tcPr>
            <w:tcW w:w="1008"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H"/>
              <w:rPr>
                <w:lang w:eastAsia="en-GB"/>
              </w:rPr>
            </w:pPr>
            <w:r>
              <w:rPr>
                <w:lang w:eastAsia="en-GB"/>
              </w:rPr>
              <w:t>Class 1 (dBm)</w:t>
            </w:r>
          </w:p>
        </w:tc>
        <w:tc>
          <w:tcPr>
            <w:tcW w:w="106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H"/>
              <w:rPr>
                <w:lang w:eastAsia="en-GB"/>
              </w:rPr>
            </w:pPr>
            <w:r>
              <w:rPr>
                <w:lang w:eastAsia="en-GB"/>
              </w:rPr>
              <w:t>Tolerance (dB)</w:t>
            </w:r>
          </w:p>
        </w:tc>
        <w:tc>
          <w:tcPr>
            <w:tcW w:w="1008"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H"/>
              <w:rPr>
                <w:lang w:eastAsia="en-GB"/>
              </w:rPr>
            </w:pPr>
            <w:r>
              <w:rPr>
                <w:lang w:eastAsia="en-GB"/>
              </w:rPr>
              <w:t>Class 2 (dBm)</w:t>
            </w:r>
          </w:p>
        </w:tc>
        <w:tc>
          <w:tcPr>
            <w:tcW w:w="106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H"/>
              <w:rPr>
                <w:lang w:eastAsia="en-GB"/>
              </w:rPr>
            </w:pPr>
            <w:r>
              <w:rPr>
                <w:lang w:eastAsia="en-GB"/>
              </w:rPr>
              <w:t>Tolerance (dB)</w:t>
            </w: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H"/>
              <w:rPr>
                <w:lang w:eastAsia="en-GB"/>
              </w:rPr>
            </w:pPr>
            <w:r>
              <w:rPr>
                <w:lang w:eastAsia="en-GB"/>
              </w:rPr>
              <w:t>Class 3 (dBm)</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H"/>
              <w:rPr>
                <w:lang w:eastAsia="en-GB"/>
              </w:rPr>
            </w:pPr>
            <w:r>
              <w:rPr>
                <w:lang w:eastAsia="en-GB"/>
              </w:rPr>
              <w:t>Tolerance (dB)</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val="fi-FI" w:eastAsia="fi-FI"/>
              </w:rPr>
            </w:pPr>
            <w:r>
              <w:rPr>
                <w:lang w:eastAsia="en-GB"/>
              </w:rPr>
              <w:t>n1</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n2</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r>
              <w:rPr>
                <w:vertAlign w:val="superscript"/>
                <w:lang w:eastAsia="en-GB"/>
              </w:rPr>
              <w:t>3</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rFonts w:eastAsia="SimSun"/>
                <w:lang w:eastAsia="zh-CN"/>
              </w:rPr>
              <w:t>n3</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r>
              <w:rPr>
                <w:vertAlign w:val="superscript"/>
                <w:lang w:eastAsia="en-GB"/>
              </w:rPr>
              <w:t>3</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rFonts w:eastAsia="SimSun"/>
                <w:lang w:eastAsia="zh-CN"/>
              </w:rPr>
              <w:t>n5</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rFonts w:eastAsia="SimSun"/>
                <w:lang w:eastAsia="zh-CN"/>
              </w:rPr>
              <w:t>n7</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r>
              <w:rPr>
                <w:vertAlign w:val="superscript"/>
                <w:lang w:eastAsia="en-GB"/>
              </w:rPr>
              <w:t>3</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val="fi-FI" w:eastAsia="fi-FI"/>
              </w:rPr>
            </w:pPr>
            <w:r>
              <w:rPr>
                <w:lang w:eastAsia="en-GB"/>
              </w:rPr>
              <w:t>n8</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r>
              <w:rPr>
                <w:vertAlign w:val="superscript"/>
                <w:lang w:eastAsia="en-GB"/>
              </w:rPr>
              <w:t>3</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val="fi-FI" w:eastAsia="fi-FI"/>
              </w:rPr>
            </w:pPr>
            <w:r>
              <w:rPr>
                <w:lang w:eastAsia="en-GB"/>
              </w:rPr>
              <w:t>n12</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r>
              <w:rPr>
                <w:vertAlign w:val="superscript"/>
                <w:lang w:eastAsia="en-GB"/>
              </w:rPr>
              <w:t>3</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n14</w:t>
            </w:r>
          </w:p>
        </w:tc>
        <w:tc>
          <w:tcPr>
            <w:tcW w:w="1008"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val="en-US" w:eastAsia="en-GB"/>
              </w:rPr>
              <w:t>31</w:t>
            </w:r>
          </w:p>
        </w:tc>
        <w:tc>
          <w:tcPr>
            <w:tcW w:w="106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r>
              <w:rPr>
                <w:vertAlign w:val="superscript"/>
                <w:lang w:eastAsia="en-GB"/>
              </w:rPr>
              <w:t>3</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val="en-US" w:eastAsia="ja-JP"/>
              </w:rPr>
              <w:t>n18</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val="en-US"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val="en-US" w:eastAsia="ja-JP"/>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rFonts w:eastAsia="SimSun"/>
                <w:lang w:eastAsia="zh-CN"/>
              </w:rPr>
              <w:t>n20</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r>
              <w:rPr>
                <w:vertAlign w:val="superscript"/>
                <w:lang w:eastAsia="en-GB"/>
              </w:rPr>
              <w:t>3</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val="fi-FI" w:eastAsia="fi-FI"/>
              </w:rPr>
            </w:pPr>
            <w:r>
              <w:rPr>
                <w:lang w:eastAsia="en-GB"/>
              </w:rPr>
              <w:t>n25</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r>
              <w:rPr>
                <w:vertAlign w:val="superscript"/>
                <w:lang w:eastAsia="en-GB"/>
              </w:rPr>
              <w:t>3</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n26</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r>
              <w:rPr>
                <w:vertAlign w:val="superscript"/>
                <w:lang w:eastAsia="en-GB"/>
              </w:rPr>
              <w:t>3</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n28</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+2/-2.5</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n30</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val="fi-FI" w:eastAsia="fi-FI"/>
              </w:rPr>
            </w:pPr>
            <w:r>
              <w:rPr>
                <w:lang w:eastAsia="en-GB"/>
              </w:rPr>
              <w:t>n34</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n38</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val="fi-FI" w:eastAsia="fi-FI"/>
              </w:rPr>
            </w:pPr>
            <w:r>
              <w:rPr>
                <w:lang w:eastAsia="en-GB"/>
              </w:rPr>
              <w:t>n39</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val="fi-FI" w:eastAsia="fi-FI"/>
              </w:rPr>
            </w:pPr>
            <w:r>
              <w:rPr>
                <w:lang w:eastAsia="en-GB"/>
              </w:rPr>
              <w:t>n40</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ins w:id="43" w:author="Reliance Jio, Vinay Shrivastava" w:date="2020-07-29T23:36:00Z">
              <w:r>
                <w:rPr>
                  <w:lang w:eastAsia="ko-KR"/>
                </w:rPr>
                <w:t>26</w:t>
              </w:r>
            </w:ins>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ins w:id="44" w:author="Reliance Jio, Vinay Shrivastava" w:date="2020-07-29T23:36:00Z">
              <w:r>
                <w:rPr>
                  <w:lang w:eastAsia="ko-KR"/>
                </w:rPr>
                <w:t>+2/-3</w:t>
              </w:r>
              <w:r>
                <w:rPr>
                  <w:vertAlign w:val="superscript"/>
                  <w:lang w:eastAsia="ko-KR"/>
                </w:rPr>
                <w:t>3</w:t>
              </w:r>
            </w:ins>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lang w:val="fi-FI" w:eastAsia="fi-FI"/>
              </w:rPr>
            </w:pPr>
            <w:r>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26</w:t>
            </w:r>
          </w:p>
        </w:tc>
        <w:tc>
          <w:tcPr>
            <w:tcW w:w="106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r>
              <w:rPr>
                <w:vertAlign w:val="superscript"/>
                <w:lang w:eastAsia="en-GB"/>
              </w:rPr>
              <w:t>3</w:t>
            </w: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r>
              <w:rPr>
                <w:vertAlign w:val="superscript"/>
                <w:lang w:eastAsia="en-GB"/>
              </w:rPr>
              <w:t>3</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rFonts w:eastAsia="Malgun Gothic"/>
                <w:lang w:val="fi-FI" w:eastAsia="ko-KR"/>
              </w:rPr>
            </w:pPr>
            <w:r>
              <w:rPr>
                <w:rFonts w:eastAsia="Malgun Gothic"/>
                <w:lang w:val="fi-FI" w:eastAsia="ko-KR"/>
              </w:rPr>
              <w:t>n47</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rFonts w:eastAsia="MS Mincho"/>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lang w:val="fi-FI" w:eastAsia="fi-FI"/>
              </w:rPr>
            </w:pPr>
            <w:r>
              <w:rPr>
                <w:lang w:val="fi-FI" w:eastAsia="fi-FI"/>
              </w:rPr>
              <w:t>n48</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rFonts w:cs="Arial"/>
                <w:szCs w:val="18"/>
                <w:lang w:eastAsia="zh-CN"/>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rFonts w:cs="Arial"/>
                <w:szCs w:val="18"/>
                <w:lang w:eastAsia="ja-JP"/>
              </w:rPr>
              <w:t>+2/-3</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lang w:val="fi-FI" w:eastAsia="fi-FI"/>
              </w:rPr>
            </w:pPr>
            <w:r>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val="fi-FI" w:eastAsia="fi-FI"/>
              </w:rPr>
            </w:pPr>
            <w:r>
              <w:rPr>
                <w:lang w:eastAsia="en-GB"/>
              </w:rPr>
              <w:t>n51</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n53</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rFonts w:cs="Arial"/>
                <w:szCs w:val="18"/>
                <w:lang w:eastAsia="zh-CN"/>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rFonts w:cs="Arial"/>
                <w:szCs w:val="18"/>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n65</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val="fi-FI" w:eastAsia="fi-FI"/>
              </w:rPr>
            </w:pPr>
            <w:r>
              <w:rPr>
                <w:lang w:eastAsia="en-GB"/>
              </w:rPr>
              <w:t>n66</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n70</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lang w:val="fi-FI" w:eastAsia="fi-FI"/>
              </w:rPr>
            </w:pPr>
            <w:r>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+2/-2.5</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lang w:val="fi-FI" w:eastAsia="fi-FI"/>
              </w:rPr>
            </w:pPr>
            <w:r>
              <w:rPr>
                <w:lang w:val="fi-FI" w:eastAsia="ja-JP"/>
              </w:rPr>
              <w:t>n74</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ja-JP"/>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lang w:val="fi-FI" w:eastAsia="fi-FI"/>
              </w:rPr>
            </w:pPr>
            <w:r>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26</w:t>
            </w:r>
          </w:p>
        </w:tc>
        <w:tc>
          <w:tcPr>
            <w:tcW w:w="106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lang w:val="fi-FI" w:eastAsia="fi-FI"/>
              </w:rPr>
            </w:pPr>
            <w:r>
              <w:rPr>
                <w:lang w:val="fi-FI" w:eastAsia="zh-CN"/>
              </w:rPr>
              <w:t>n78</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26</w:t>
            </w:r>
          </w:p>
        </w:tc>
        <w:tc>
          <w:tcPr>
            <w:tcW w:w="106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val="fi-FI" w:eastAsia="zh-CN"/>
              </w:rPr>
            </w:pPr>
            <w:r>
              <w:rPr>
                <w:lang w:eastAsia="en-GB"/>
              </w:rPr>
              <w:t>n79</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b/>
                <w:lang w:eastAsia="en-GB"/>
              </w:rPr>
            </w:pPr>
            <w:r>
              <w:rPr>
                <w:lang w:eastAsia="en-GB"/>
              </w:rPr>
              <w:t>26</w:t>
            </w:r>
          </w:p>
        </w:tc>
        <w:tc>
          <w:tcPr>
            <w:tcW w:w="106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lang w:val="fi-FI" w:eastAsia="fi-FI"/>
              </w:rPr>
            </w:pPr>
            <w:r>
              <w:rPr>
                <w:lang w:val="fi-FI" w:eastAsia="zh-CN"/>
              </w:rPr>
              <w:t>n80</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lang w:val="fi-FI" w:eastAsia="zh-CN"/>
              </w:rPr>
            </w:pPr>
            <w:r>
              <w:rPr>
                <w:lang w:val="fi-FI" w:eastAsia="zh-CN"/>
              </w:rPr>
              <w:t>n81</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lang w:eastAsia="en-GB"/>
              </w:rPr>
            </w:pPr>
            <w:r>
              <w:rPr>
                <w:lang w:eastAsia="en-GB"/>
              </w:rPr>
              <w:t>n82</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lang w:eastAsia="en-GB"/>
              </w:rPr>
            </w:pPr>
            <w:r>
              <w:rPr>
                <w:lang w:eastAsia="en-GB"/>
              </w:rPr>
              <w:t>n83</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±2/-2.5</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lang w:eastAsia="en-GB"/>
              </w:rPr>
            </w:pPr>
            <w:r>
              <w:rPr>
                <w:lang w:eastAsia="en-GB"/>
              </w:rPr>
              <w:t>n84</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lang w:eastAsia="en-GB"/>
              </w:rPr>
            </w:pPr>
            <w:r>
              <w:rPr>
                <w:lang w:eastAsia="en-GB"/>
              </w:rPr>
              <w:t>n86</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lang w:eastAsia="en-GB"/>
              </w:rPr>
            </w:pPr>
            <w:r>
              <w:rPr>
                <w:lang w:eastAsia="zh-CN"/>
              </w:rPr>
              <w:t>n89</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lang w:eastAsia="zh-CN"/>
              </w:rPr>
            </w:pPr>
            <w:r>
              <w:rPr>
                <w:lang w:eastAsia="zh-CN"/>
              </w:rPr>
              <w:t>n91</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zh-CN"/>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r>
              <w:rPr>
                <w:vertAlign w:val="superscript"/>
                <w:lang w:eastAsia="en-GB"/>
              </w:rPr>
              <w:t>3, 4</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zh-CN"/>
              </w:rPr>
            </w:pPr>
            <w:r>
              <w:rPr>
                <w:lang w:eastAsia="zh-CN"/>
              </w:rPr>
              <w:t>n92</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zh-CN"/>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r>
              <w:rPr>
                <w:vertAlign w:val="superscript"/>
                <w:lang w:eastAsia="en-GB"/>
              </w:rPr>
              <w:t>3, 4</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zh-CN"/>
              </w:rPr>
            </w:pPr>
            <w:r>
              <w:rPr>
                <w:lang w:eastAsia="zh-CN"/>
              </w:rPr>
              <w:t>n93</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zh-CN"/>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r>
              <w:rPr>
                <w:vertAlign w:val="superscript"/>
                <w:lang w:eastAsia="en-GB"/>
              </w:rPr>
              <w:t>3, 4</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zh-CN"/>
              </w:rPr>
            </w:pPr>
            <w:r>
              <w:rPr>
                <w:lang w:eastAsia="zh-CN"/>
              </w:rPr>
              <w:t>n94</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zh-CN"/>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r>
              <w:rPr>
                <w:vertAlign w:val="superscript"/>
                <w:lang w:eastAsia="en-GB"/>
              </w:rPr>
              <w:t>3, 4</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lang w:eastAsia="zh-CN"/>
              </w:rPr>
            </w:pPr>
            <w:r>
              <w:rPr>
                <w:lang w:eastAsia="zh-CN"/>
              </w:rPr>
              <w:t>n95</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N"/>
              <w:rPr>
                <w:lang w:eastAsia="en-GB"/>
              </w:rPr>
            </w:pPr>
            <w:r>
              <w:rPr>
                <w:lang w:eastAsia="en-GB"/>
              </w:rPr>
              <w:t>NOTE 1:</w:t>
            </w:r>
            <w:r>
              <w:rPr>
                <w:lang w:eastAsia="en-GB"/>
              </w:rPr>
              <w:tab/>
              <w:t>P</w:t>
            </w:r>
            <w:r>
              <w:rPr>
                <w:vertAlign w:val="subscript"/>
                <w:lang w:eastAsia="en-GB"/>
              </w:rPr>
              <w:t>PowerClass</w:t>
            </w:r>
            <w:r>
              <w:rPr>
                <w:lang w:eastAsia="en-GB"/>
              </w:rPr>
              <w:t xml:space="preserve"> is the maximum UE power specified without taking into account the tolerance</w:t>
            </w:r>
          </w:p>
          <w:p w:rsidR="00D01B10" w:rsidRDefault="00D01B10" w:rsidP="00D17ACE">
            <w:pPr>
              <w:pStyle w:val="TAN"/>
              <w:rPr>
                <w:lang w:eastAsia="en-GB"/>
              </w:rPr>
            </w:pPr>
            <w:r>
              <w:rPr>
                <w:lang w:eastAsia="en-GB"/>
              </w:rPr>
              <w:t>NOTE 2:</w:t>
            </w:r>
            <w:r>
              <w:rPr>
                <w:lang w:eastAsia="en-GB"/>
              </w:rPr>
              <w:tab/>
              <w:t>Power</w:t>
            </w:r>
            <w:r>
              <w:rPr>
                <w:vertAlign w:val="subscript"/>
                <w:lang w:eastAsia="en-GB"/>
              </w:rPr>
              <w:t xml:space="preserve"> </w:t>
            </w:r>
            <w:r>
              <w:rPr>
                <w:lang w:eastAsia="en-GB"/>
              </w:rPr>
              <w:t>class 3 is default power class unless otherwise stated</w:t>
            </w:r>
          </w:p>
          <w:p w:rsidR="00D01B10" w:rsidRDefault="00D01B10" w:rsidP="00D17ACE">
            <w:pPr>
              <w:pStyle w:val="TAN"/>
              <w:rPr>
                <w:lang w:eastAsia="en-GB"/>
              </w:rPr>
            </w:pPr>
            <w:r>
              <w:rPr>
                <w:lang w:eastAsia="en-GB"/>
              </w:rPr>
              <w:t>NOTE 3:</w:t>
            </w:r>
            <w:r>
              <w:rPr>
                <w:lang w:eastAsia="en-GB"/>
              </w:rPr>
              <w:tab/>
              <w:t>Refers to the transmission bandwidths confined within F</w:t>
            </w:r>
            <w:r>
              <w:rPr>
                <w:vertAlign w:val="subscript"/>
                <w:lang w:eastAsia="en-GB"/>
              </w:rPr>
              <w:t>UL_low</w:t>
            </w:r>
            <w:r>
              <w:rPr>
                <w:lang w:eastAsia="en-GB"/>
              </w:rPr>
              <w:t xml:space="preserve"> and F</w:t>
            </w:r>
            <w:r>
              <w:rPr>
                <w:vertAlign w:val="subscript"/>
                <w:lang w:eastAsia="en-GB"/>
              </w:rPr>
              <w:t>UL_low</w:t>
            </w:r>
            <w:r>
              <w:rPr>
                <w:lang w:eastAsia="en-GB"/>
              </w:rPr>
              <w:t xml:space="preserve"> + 4 MHz or F</w:t>
            </w:r>
            <w:r>
              <w:rPr>
                <w:vertAlign w:val="subscript"/>
                <w:lang w:eastAsia="en-GB"/>
              </w:rPr>
              <w:t>UL_high</w:t>
            </w:r>
            <w:r>
              <w:rPr>
                <w:lang w:eastAsia="en-GB"/>
              </w:rPr>
              <w:t xml:space="preserve"> – 4 MHz and F</w:t>
            </w:r>
            <w:r>
              <w:rPr>
                <w:vertAlign w:val="subscript"/>
                <w:lang w:eastAsia="en-GB"/>
              </w:rPr>
              <w:t>UL_high</w:t>
            </w:r>
            <w:r>
              <w:rPr>
                <w:lang w:eastAsia="en-GB"/>
              </w:rPr>
              <w:t>, the maximum output power requirement is relaxed by reducing the lower tolerance limit by 1.5 dB.</w:t>
            </w:r>
          </w:p>
          <w:p w:rsidR="00D01B10" w:rsidRDefault="00D01B10" w:rsidP="00D17ACE">
            <w:pPr>
              <w:pStyle w:val="TAN"/>
              <w:rPr>
                <w:lang w:eastAsia="en-GB"/>
              </w:rPr>
            </w:pPr>
            <w:r>
              <w:rPr>
                <w:lang w:eastAsia="en-GB"/>
              </w:rPr>
              <w:t>NOTE 4:</w:t>
            </w:r>
            <w:r>
              <w:rPr>
                <w:lang w:eastAsia="en-GB"/>
              </w:rPr>
              <w:tab/>
              <w:t>The maximum output power requirement is relaxed by reducing the lower tolerance limit by 0.3 dB</w:t>
            </w:r>
          </w:p>
        </w:tc>
      </w:tr>
    </w:tbl>
    <w:p w:rsidR="00D01B10" w:rsidRDefault="00D01B10" w:rsidP="00D01B10">
      <w:pPr>
        <w:rPr>
          <w:noProof/>
          <w:lang w:eastAsia="zh-CN"/>
        </w:rPr>
      </w:pPr>
    </w:p>
    <w:p w:rsidR="00D01B10" w:rsidRDefault="00D01B10" w:rsidP="00D01B10">
      <w:pPr>
        <w:rPr>
          <w:noProof/>
          <w:lang w:eastAsia="zh-CN"/>
        </w:rPr>
      </w:pPr>
      <w:r>
        <w:rPr>
          <w:rFonts w:hint="eastAsia"/>
          <w:noProof/>
          <w:lang w:eastAsia="zh-CN"/>
        </w:rPr>
        <w:t>----------------------------End of change----------------------</w:t>
      </w:r>
    </w:p>
    <w:p w:rsidR="001E41F3" w:rsidRDefault="001E41F3">
      <w:pPr>
        <w:rPr>
          <w:noProof/>
        </w:rPr>
      </w:pPr>
    </w:p>
    <w:sectPr w:rsidR="001E41F3" w:rsidSect="000225A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56CC" w:rsidRDefault="00C856CC">
      <w:r>
        <w:separator/>
      </w:r>
    </w:p>
  </w:endnote>
  <w:endnote w:type="continuationSeparator" w:id="0">
    <w:p w:rsidR="00C856CC" w:rsidRDefault="00C85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56CC" w:rsidRDefault="00C856CC">
      <w:r>
        <w:separator/>
      </w:r>
    </w:p>
  </w:footnote>
  <w:footnote w:type="continuationSeparator" w:id="0">
    <w:p w:rsidR="00C856CC" w:rsidRDefault="00C85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45CB" w:rsidRDefault="00C856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45CB" w:rsidRDefault="00040B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45CB" w:rsidRDefault="00C856C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liance Jio, Vinay Shrivastava">
    <w15:presenceInfo w15:providerId="None" w15:userId="Reliance Jio, Vinay Shrivasta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B95"/>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66FD8"/>
    <w:rsid w:val="00374DD4"/>
    <w:rsid w:val="003E1A36"/>
    <w:rsid w:val="00410371"/>
    <w:rsid w:val="004242F1"/>
    <w:rsid w:val="004B75B7"/>
    <w:rsid w:val="004F4F9C"/>
    <w:rsid w:val="0051580D"/>
    <w:rsid w:val="00547111"/>
    <w:rsid w:val="00592D74"/>
    <w:rsid w:val="005E2C44"/>
    <w:rsid w:val="00621188"/>
    <w:rsid w:val="006257ED"/>
    <w:rsid w:val="00626563"/>
    <w:rsid w:val="0068372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4CE3"/>
    <w:rsid w:val="00AC5820"/>
    <w:rsid w:val="00AD1CD8"/>
    <w:rsid w:val="00B258BB"/>
    <w:rsid w:val="00B67B97"/>
    <w:rsid w:val="00B968C8"/>
    <w:rsid w:val="00BA3EC5"/>
    <w:rsid w:val="00BA51D9"/>
    <w:rsid w:val="00BB5DFC"/>
    <w:rsid w:val="00BD279D"/>
    <w:rsid w:val="00BD6BB8"/>
    <w:rsid w:val="00C66BA2"/>
    <w:rsid w:val="00C856CC"/>
    <w:rsid w:val="00C95985"/>
    <w:rsid w:val="00CC5026"/>
    <w:rsid w:val="00CC68D0"/>
    <w:rsid w:val="00D01B1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9A559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11,h12,h13,h14,h15,h16,Char,NMP Heading 1,app heading 1,l1,Memo Heading 1,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D01B10"/>
    <w:rPr>
      <w:rFonts w:ascii="Arial" w:hAnsi="Arial"/>
      <w:b/>
      <w:sz w:val="18"/>
      <w:lang w:val="en-GB"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D01B10"/>
    <w:rPr>
      <w:rFonts w:ascii="Arial" w:hAnsi="Arial"/>
      <w:sz w:val="32"/>
      <w:lang w:val="en-GB" w:eastAsia="en-US"/>
    </w:rPr>
  </w:style>
  <w:style w:type="character" w:customStyle="1" w:styleId="TACChar">
    <w:name w:val="TAC Char"/>
    <w:link w:val="TAC"/>
    <w:qFormat/>
    <w:locked/>
    <w:rsid w:val="00D01B10"/>
    <w:rPr>
      <w:rFonts w:ascii="Arial" w:hAnsi="Arial"/>
      <w:sz w:val="18"/>
      <w:lang w:val="en-GB" w:eastAsia="en-US"/>
    </w:rPr>
  </w:style>
  <w:style w:type="character" w:customStyle="1" w:styleId="TANChar">
    <w:name w:val="TAN Char"/>
    <w:link w:val="TAN"/>
    <w:qFormat/>
    <w:locked/>
    <w:rsid w:val="00D01B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C8FB5-F4DE-4A05-ADE5-6C6515B8B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Pages>
  <Words>831</Words>
  <Characters>4738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Reliance Jio, Vinay Shrivastava</cp:lastModifiedBy>
  <cp:revision>5</cp:revision>
  <cp:lastPrinted>1899-12-31T23:00:00Z</cp:lastPrinted>
  <dcterms:created xsi:type="dcterms:W3CDTF">2020-08-06T10:21:00Z</dcterms:created>
  <dcterms:modified xsi:type="dcterms:W3CDTF">2020-08-07T14:14:00Z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R4-2009718</vt:lpwstr>
  </property>
  <property fmtid="{D5CDD505-2E9C-101B-9397-08002B2CF9AE}" pid="10" name="Spec#">
    <vt:lpwstr>38.101-1</vt:lpwstr>
  </property>
  <property fmtid="{D5CDD505-2E9C-101B-9397-08002B2CF9AE}" pid="11" name="Cr#">
    <vt:lpwstr>0419</vt:lpwstr>
  </property>
  <property fmtid="{D5CDD505-2E9C-101B-9397-08002B2CF9AE}" pid="12" name="Revision">
    <vt:lpwstr>-</vt:lpwstr>
  </property>
  <property fmtid="{D5CDD505-2E9C-101B-9397-08002B2CF9AE}" pid="13" name="Version">
    <vt:lpwstr>16.4.0</vt:lpwstr>
  </property>
  <property fmtid="{D5CDD505-2E9C-101B-9397-08002B2CF9AE}" pid="14" name="CrTitle">
    <vt:lpwstr>Introduction of UE PC2 for NR band n40</vt:lpwstr>
  </property>
  <property fmtid="{D5CDD505-2E9C-101B-9397-08002B2CF9AE}" pid="15" name="SourceIfWg">
    <vt:lpwstr>Reliance Jio</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2020-08-06</vt:lpwstr>
  </property>
  <property fmtid="{D5CDD505-2E9C-101B-9397-08002B2CF9AE}" pid="20" name="Release">
    <vt:lpwstr>Rel-16</vt:lpwstr>
  </property>
</Properties>
</file>